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B4" w:rsidRDefault="000D2DB4" w:rsidP="000D2DB4">
      <w:bookmarkStart w:id="0" w:name="_GoBack"/>
      <w:bookmarkEnd w:id="0"/>
      <w:r w:rsidRPr="000D2DB4">
        <w:t>Inicio  Información útil  Sistema RED  Avisos RED  COVID-19</w:t>
      </w:r>
    </w:p>
    <w:p w:rsidR="000D2DB4" w:rsidRDefault="00C278A9" w:rsidP="000D2DB4">
      <w:hyperlink r:id="rId4" w:anchor="Ceseactividad" w:history="1">
        <w:r w:rsidR="000D2DB4" w:rsidRPr="000A3178">
          <w:rPr>
            <w:rStyle w:val="Hipervnculo"/>
          </w:rPr>
          <w:t>http://www.seg-social.es/wps/portal/wss/internet/InformacionUtil/5300/3827/7b431a91-f726-4974-813d-e9689629fbeb#Ceseactividad</w:t>
        </w:r>
      </w:hyperlink>
    </w:p>
    <w:p w:rsidR="000D2DB4" w:rsidRPr="000D2DB4" w:rsidRDefault="000D2DB4" w:rsidP="000D2DB4">
      <w:pPr>
        <w:rPr>
          <w:b/>
          <w:sz w:val="24"/>
          <w:szCs w:val="24"/>
        </w:rPr>
      </w:pPr>
      <w:r w:rsidRPr="000D2DB4">
        <w:rPr>
          <w:b/>
          <w:sz w:val="24"/>
          <w:szCs w:val="24"/>
        </w:rPr>
        <w:t>Prestación por cese de actividad por Covid-19</w:t>
      </w:r>
    </w:p>
    <w:p w:rsidR="000D2DB4" w:rsidRDefault="000D2DB4" w:rsidP="00EA7600">
      <w:pPr>
        <w:jc w:val="both"/>
      </w:pPr>
      <w:r>
        <w:t>El pasado 18 de marzo, se publicó en el BOE, el Real Decreto-ley 8/2020, de 17 de marzo, de medidas urgentes extraordinarias para hacer frente al impacto económico y social del COVID-19, el cual establece en su artículo 17 una prestación extraordinaria por cese de actividad para los afectados por la declaración del estado de alarma para la gestión de la situación de crisis sanitaria ocasionada por el COVID-19, en los siguientes términos:</w:t>
      </w:r>
    </w:p>
    <w:p w:rsidR="000D2DB4" w:rsidRDefault="000D2DB4" w:rsidP="00EA7600">
      <w:pPr>
        <w:jc w:val="both"/>
      </w:pPr>
    </w:p>
    <w:p w:rsidR="000D2DB4" w:rsidRDefault="000D2DB4" w:rsidP="00EA7600">
      <w:pPr>
        <w:jc w:val="both"/>
      </w:pPr>
      <w:r>
        <w:t>“1. Con carácter excepcional y vigencia limitada a un mes, a partir de la entrada en vigor del Real Decreto 463/2020, de 14 de marzo, por el que se declara el estado de alarma para la gestión de la situación de crisis sanitaria ocasionada por el COVID-19, o hasta el último día del mes en que finalice dicho estado de alarma, de prolongarse éste durante más de un mes, los trabajadores por cuenta propia o autónomos, cuyas actividades queden suspendidas, en virtud de lo previsto en el mencionado Real Decreto, o, en otro caso, cuando su facturación en el mes anterior al que se solicita la prestación se vea reducida, al menos, en un 75 por ciento en relación con el promedio de facturación del semestre anterior, tendrán derecho a la prestación extraordinaria por cese de actividad que se regula en este artículo, siempre que cumplan los siguientes requisitos:</w:t>
      </w:r>
    </w:p>
    <w:p w:rsidR="000D2DB4" w:rsidRDefault="000D2DB4" w:rsidP="00EA7600">
      <w:pPr>
        <w:jc w:val="both"/>
      </w:pPr>
    </w:p>
    <w:p w:rsidR="000D2DB4" w:rsidRDefault="000D2DB4" w:rsidP="00EA7600">
      <w:pPr>
        <w:jc w:val="both"/>
      </w:pPr>
      <w:r>
        <w:t>a) Estar afiliados y en alta, en la fecha de la declaración del estado de alarma, en el Régimen Especial de la Seguridad Social de los Trabajadores por Cuenta Propia o Autónomos o, en su caso, en el Régimen Especial de la Seguridad Social de los Trabajadores del Mar.</w:t>
      </w:r>
    </w:p>
    <w:p w:rsidR="000D2DB4" w:rsidRDefault="000D2DB4" w:rsidP="00EA7600">
      <w:pPr>
        <w:jc w:val="both"/>
      </w:pPr>
    </w:p>
    <w:p w:rsidR="000D2DB4" w:rsidRDefault="000D2DB4" w:rsidP="00EA7600">
      <w:pPr>
        <w:jc w:val="both"/>
      </w:pPr>
      <w:r>
        <w:t>b) En el supuesto de que su actividad no se vea directamente suspendida en virtud de lo previsto en el Real Decreto 463/2020, de 14 de marzo, acreditar la reducción de su facturación en, al menos, un 75 por ciento, en relación con la efectuada en el semestre anterior.</w:t>
      </w:r>
    </w:p>
    <w:p w:rsidR="000D2DB4" w:rsidRDefault="000D2DB4" w:rsidP="00EA7600">
      <w:pPr>
        <w:jc w:val="both"/>
      </w:pPr>
    </w:p>
    <w:p w:rsidR="000D2DB4" w:rsidRDefault="000D2DB4" w:rsidP="00EA7600">
      <w:pPr>
        <w:jc w:val="both"/>
      </w:pPr>
      <w:r>
        <w:t>c) Hallarse al corriente en el pago de las cuotas a la Seguridad Social. No obstante, si en la fecha de la suspensión de la actividad o de la reducción de la facturación no se cumpliera este requisito, el órgano gestor invitará al pago al trabajador autónomo para que en el plazo improrrogable de treinta días naturales ingrese las cuotas debidas. La regularización del descubierto producirá plenos efectos para la adquisición del derecho a la protección.</w:t>
      </w:r>
    </w:p>
    <w:p w:rsidR="000D2DB4" w:rsidRDefault="000D2DB4" w:rsidP="00EA7600">
      <w:pPr>
        <w:jc w:val="both"/>
      </w:pPr>
    </w:p>
    <w:p w:rsidR="000D2DB4" w:rsidRDefault="000D2DB4" w:rsidP="00EA7600">
      <w:pPr>
        <w:jc w:val="both"/>
      </w:pPr>
      <w:r>
        <w:lastRenderedPageBreak/>
        <w:t>2. La cuantía de la prestación regulada en este artículo se determinará aplicando el 70 por ciento a la base reguladora, calculada de conformidad con lo previsto en el artículo 339 de la Ley General de la Seguridad Social, aprobada mediante Real Decreto Legislativo 8/2015, de 30 de octubre. Cuando no se acredite el período mínimo de cotización para tener derecho a la prestación, la cuantía de la prestación será equivalente al 70 por ciento de la base mínima de cotización en el Régimen Especial de la Seguridad Social de los Trabajadores por Cuenta Propia o Autónomos o, en su caso, en el Régimen Especial de la Seguridad Social de los Trabajadores del Mar.</w:t>
      </w:r>
    </w:p>
    <w:p w:rsidR="000D2DB4" w:rsidRDefault="000D2DB4" w:rsidP="00EA7600">
      <w:pPr>
        <w:jc w:val="both"/>
      </w:pPr>
    </w:p>
    <w:p w:rsidR="000D2DB4" w:rsidRDefault="000D2DB4" w:rsidP="00EA7600">
      <w:pPr>
        <w:jc w:val="both"/>
      </w:pPr>
      <w:r>
        <w:t>3. La prestación extraordinaria por cese de actividad regulada en este artículo tendrá una duración de un mes, ampliándose, en su caso, hasta el último día del mes en el que finalice el estado de alarma, en el supuesto de que este se prorrogue y tenga una duración superior al mes. El tiempo de su percepción se entenderá como cotizado y no reducirá los períodos de prestación por cese de actividad a los que el beneficiario pueda tener derecho en el futuro.</w:t>
      </w:r>
    </w:p>
    <w:p w:rsidR="000D2DB4" w:rsidRDefault="000D2DB4" w:rsidP="00EA7600">
      <w:pPr>
        <w:jc w:val="both"/>
      </w:pPr>
    </w:p>
    <w:p w:rsidR="000D2DB4" w:rsidRDefault="000D2DB4" w:rsidP="00EA7600">
      <w:pPr>
        <w:jc w:val="both"/>
      </w:pPr>
      <w:r>
        <w:t>4. La percepción será incompatible con cualquier otra prestación del sistema de Seguridad Social.</w:t>
      </w:r>
    </w:p>
    <w:p w:rsidR="000D2DB4" w:rsidRDefault="000D2DB4" w:rsidP="00EA7600">
      <w:pPr>
        <w:jc w:val="both"/>
      </w:pPr>
    </w:p>
    <w:p w:rsidR="000D2DB4" w:rsidRDefault="000D2DB4" w:rsidP="00EA7600">
      <w:pPr>
        <w:jc w:val="both"/>
      </w:pPr>
      <w:r>
        <w:t>5. Los socios trabajadores de las cooperativas de trabajo asociado que hayan optado por su encuadramiento como trabajadores por cuenta propia en el régimen especial que corresponda tendrán derecho igualmente a esta prestación extraordinaria, siempre que reúnan los requisitos establecidos en este artículo.</w:t>
      </w:r>
    </w:p>
    <w:p w:rsidR="000D2DB4" w:rsidRDefault="000D2DB4" w:rsidP="00EA7600">
      <w:pPr>
        <w:jc w:val="both"/>
      </w:pPr>
    </w:p>
    <w:p w:rsidR="000D2DB4" w:rsidRDefault="000D2DB4" w:rsidP="00EA7600">
      <w:pPr>
        <w:jc w:val="both"/>
      </w:pPr>
      <w:r>
        <w:t>6. La gestión de esta prestación corresponderá a las entidades a las que se refiere el artículo 346 del Texto refundido de la Ley General de la Seguridad Social”.</w:t>
      </w:r>
    </w:p>
    <w:p w:rsidR="000D2DB4" w:rsidRDefault="000D2DB4" w:rsidP="00EA7600">
      <w:pPr>
        <w:jc w:val="both"/>
      </w:pPr>
    </w:p>
    <w:p w:rsidR="000D2DB4" w:rsidRDefault="000D2DB4" w:rsidP="00EA7600">
      <w:pPr>
        <w:jc w:val="both"/>
      </w:pPr>
      <w:r w:rsidRPr="00EA7600">
        <w:rPr>
          <w:highlight w:val="yellow"/>
        </w:rPr>
        <w:t>En atención a lo dispuesto en el citado artículo, esta TGSS realizará las siguientes:</w:t>
      </w:r>
    </w:p>
    <w:p w:rsidR="000D2DB4" w:rsidRDefault="000D2DB4" w:rsidP="00EA7600">
      <w:pPr>
        <w:jc w:val="both"/>
      </w:pPr>
    </w:p>
    <w:p w:rsidR="000D2DB4" w:rsidRPr="00EA7600" w:rsidRDefault="000D2DB4" w:rsidP="00EA7600">
      <w:pPr>
        <w:jc w:val="both"/>
        <w:rPr>
          <w:b/>
          <w:sz w:val="24"/>
          <w:szCs w:val="24"/>
        </w:rPr>
      </w:pPr>
      <w:r w:rsidRPr="00EA7600">
        <w:rPr>
          <w:b/>
          <w:sz w:val="24"/>
          <w:szCs w:val="24"/>
        </w:rPr>
        <w:t>ACTUACIONES EN EL ÁMBITO DE AFILIACIÓN</w:t>
      </w:r>
    </w:p>
    <w:p w:rsidR="000D2DB4" w:rsidRDefault="000D2DB4" w:rsidP="00EA7600">
      <w:pPr>
        <w:jc w:val="both"/>
      </w:pPr>
    </w:p>
    <w:p w:rsidR="000D2DB4" w:rsidRDefault="000D2DB4" w:rsidP="00EA7600">
      <w:pPr>
        <w:jc w:val="both"/>
      </w:pPr>
      <w:r>
        <w:t xml:space="preserve">Dado que la prestación extraordinaria de cese de actividad se gestionará por las Mutuas colaboradoras de la Seguridad Social y, en su caso, por el SEPE/ISM, de acuerdo con lo establecido por el artículo 346 del TRLGSS, el inicio y el fin de la percepción de la misma </w:t>
      </w:r>
      <w:proofErr w:type="gramStart"/>
      <w:r>
        <w:t>será</w:t>
      </w:r>
      <w:proofErr w:type="gramEnd"/>
      <w:r>
        <w:t xml:space="preserve"> comunicado por aquellas a esta TGSS.</w:t>
      </w:r>
    </w:p>
    <w:p w:rsidR="000D2DB4" w:rsidRDefault="000D2DB4" w:rsidP="00EA7600">
      <w:pPr>
        <w:jc w:val="both"/>
      </w:pPr>
      <w:r w:rsidRPr="00EA7600">
        <w:rPr>
          <w:highlight w:val="yellow"/>
        </w:rPr>
        <w:lastRenderedPageBreak/>
        <w:t xml:space="preserve">Los periodos de percepción de esta prestación extraordinaria se identificarán en el FGA, siempre en función de la información que remitan las Mutuas/SEPE-ISM, </w:t>
      </w:r>
      <w:r w:rsidRPr="00EA7600">
        <w:rPr>
          <w:b/>
          <w:highlight w:val="yellow"/>
        </w:rPr>
        <w:t>permitiéndose la compatibilidad de la situación de alta en el RETA/RETM con el percibo de la prestación extraordinaria.</w:t>
      </w:r>
      <w:r w:rsidRPr="00EA7600">
        <w:rPr>
          <w:highlight w:val="yellow"/>
        </w:rPr>
        <w:t xml:space="preserve"> Por tanto, no deberá tramitarse una baja en el RETA/RETM, tanto si se mantiene o no la actividad profesional o económica, por el solo hecho de acceder a la prestación extraordinaria con los requisitos que determinen las entidades competentes para la gestión de la misma.</w:t>
      </w:r>
      <w:r>
        <w:t xml:space="preserve"> </w:t>
      </w:r>
    </w:p>
    <w:p w:rsidR="000D2DB4" w:rsidRPr="00EA7600" w:rsidRDefault="000D2DB4" w:rsidP="00EA7600">
      <w:pPr>
        <w:jc w:val="both"/>
        <w:rPr>
          <w:b/>
          <w:sz w:val="24"/>
          <w:szCs w:val="24"/>
        </w:rPr>
      </w:pPr>
      <w:r w:rsidRPr="00EA7600">
        <w:rPr>
          <w:b/>
          <w:sz w:val="24"/>
          <w:szCs w:val="24"/>
        </w:rPr>
        <w:t>ACTUACIONES EN EL ÁMBITO DE COTIZACIÓN</w:t>
      </w:r>
    </w:p>
    <w:p w:rsidR="000D2DB4" w:rsidRDefault="000D2DB4" w:rsidP="00EA7600">
      <w:pPr>
        <w:jc w:val="both"/>
      </w:pPr>
    </w:p>
    <w:p w:rsidR="000D2DB4" w:rsidRDefault="000D2DB4" w:rsidP="00EA7600">
      <w:pPr>
        <w:jc w:val="both"/>
      </w:pPr>
      <w:r w:rsidRPr="00EA7600">
        <w:rPr>
          <w:highlight w:val="yellow"/>
        </w:rPr>
        <w:t xml:space="preserve">Durante el tiempo de percepción de la prestación extraordinaria, </w:t>
      </w:r>
      <w:r w:rsidRPr="00EA7600">
        <w:rPr>
          <w:b/>
          <w:highlight w:val="yellow"/>
        </w:rPr>
        <w:t>no existirá por parte del autónomo obligación de cotizar</w:t>
      </w:r>
      <w:r w:rsidRPr="00EA7600">
        <w:rPr>
          <w:highlight w:val="yellow"/>
        </w:rPr>
        <w:t>, si bien dicho periodo tendrá la consideración de cotizado en los términos del artículo 17 del RD-ley 8/2020.</w:t>
      </w:r>
    </w:p>
    <w:p w:rsidR="000D2DB4" w:rsidRDefault="000D2DB4" w:rsidP="00EA7600">
      <w:pPr>
        <w:jc w:val="both"/>
      </w:pPr>
      <w:r>
        <w:t>Se excluirán del cálculo de cuotas, los días de cada periodo de liquidación en los que exista compatibilidad de la situación de alta en el RETA/RETM y percepción de la prestación extraordinaria.</w:t>
      </w:r>
    </w:p>
    <w:p w:rsidR="000D2DB4" w:rsidRDefault="000D2DB4" w:rsidP="00EA7600">
      <w:pPr>
        <w:jc w:val="both"/>
      </w:pPr>
      <w:r>
        <w:t>Desde el día que finalice dicha compatibilidad por haber finalizado la percepción de la prestación, se liquidarán las cuotas correspondientes al Régimen Especial de Trabajadores Autónomos/RE de Trabajadores del Mar, manteniéndose los beneficios en la cotización de los que viniera disfrutando el trabajador autónomo antes de iniciarse el disfrute de aquella, siempre que no exista baja en el RETA/RETM.</w:t>
      </w:r>
    </w:p>
    <w:p w:rsidR="006C3F63" w:rsidRDefault="000D2DB4" w:rsidP="00EA7600">
      <w:pPr>
        <w:jc w:val="both"/>
      </w:pPr>
      <w:r>
        <w:t>Es importante tener en cuenta que debido a la eventual concesión retroactiva, en su caso, de la nueva prestación por parte de las entidades gestoras de la misma es posible que tengan que realizarse, con posterioridad, regularizaciones en las cotizaciones, con las consiguientes devoluciones de cuotas a los interesados, las cuales se realizarán de oficio, en todo caso.</w:t>
      </w:r>
    </w:p>
    <w:sectPr w:rsidR="006C3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B4"/>
    <w:rsid w:val="000D2DB4"/>
    <w:rsid w:val="006C3F63"/>
    <w:rsid w:val="00C278A9"/>
    <w:rsid w:val="00EA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A811-8A83-4E62-A521-DCC2AF66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2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g-social.es/wps/portal/wss/internet/InformacionUtil/5300/3827/7b431a91-f726-4974-813d-e9689629fb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PABLO PRADO ALLER</cp:lastModifiedBy>
  <cp:revision>2</cp:revision>
  <dcterms:created xsi:type="dcterms:W3CDTF">2020-03-23T16:20:00Z</dcterms:created>
  <dcterms:modified xsi:type="dcterms:W3CDTF">2020-03-23T16:20:00Z</dcterms:modified>
</cp:coreProperties>
</file>